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both"/>
        <w:textAlignment w:val="center"/>
        <w:rPr>
          <w:rFonts w:hint="eastAsia" w:ascii="黑体" w:hAnsi="宋体" w:eastAsia="黑体" w:cs="黑体"/>
          <w:i w:val="0"/>
          <w:iCs w:val="0"/>
          <w:color w:val="000000"/>
          <w:sz w:val="32"/>
          <w:szCs w:val="32"/>
          <w:u w:val="none"/>
          <w:lang w:eastAsia="zh-CN"/>
        </w:rPr>
      </w:pPr>
      <w:r>
        <w:rPr>
          <w:rFonts w:hint="eastAsia" w:ascii="黑体" w:hAnsi="宋体" w:eastAsia="黑体" w:cs="黑体"/>
          <w:i w:val="0"/>
          <w:iCs w:val="0"/>
          <w:color w:val="000000"/>
          <w:sz w:val="32"/>
          <w:szCs w:val="32"/>
          <w:u w:val="none"/>
          <w:lang w:eastAsia="zh-CN"/>
        </w:rPr>
        <w:t>附件一</w:t>
      </w:r>
    </w:p>
    <w:p>
      <w:pPr>
        <w:pStyle w:val="2"/>
        <w:jc w:val="center"/>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color w:val="000000"/>
          <w:sz w:val="44"/>
          <w:szCs w:val="44"/>
          <w:lang w:val="en-US" w:eastAsia="zh-CN"/>
        </w:rPr>
        <w:t>阳高县水土保持重点工作任务分工表</w:t>
      </w:r>
      <w:bookmarkEnd w:id="0"/>
    </w:p>
    <w:tbl>
      <w:tblPr>
        <w:tblStyle w:val="5"/>
        <w:tblW w:w="12999"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31"/>
        <w:gridCol w:w="5387"/>
        <w:gridCol w:w="2253"/>
        <w:gridCol w:w="44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pStyle w:val="2"/>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工作任务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牵头单位</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配合单位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0" w:type="auto"/>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全面加强水土流失预防保护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细化全县水土流失重点预防区等范围，实行差别化预防保护和管控</w:t>
            </w:r>
          </w:p>
        </w:tc>
        <w:tc>
          <w:tcPr>
            <w:tcW w:w="2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县水务局</w:t>
            </w:r>
          </w:p>
        </w:tc>
        <w:tc>
          <w:tcPr>
            <w:tcW w:w="4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县自然资源局、市生态环境局阳高分局,各乡（镇）人民政府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将水土保持生态功能重要区域和水土流失敏感脆弱区域适时纳入生态保护红线，实行严格管控</w:t>
            </w:r>
          </w:p>
        </w:tc>
        <w:tc>
          <w:tcPr>
            <w:tcW w:w="2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县自然资源局</w:t>
            </w:r>
          </w:p>
        </w:tc>
        <w:tc>
          <w:tcPr>
            <w:tcW w:w="4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可能造成人为水土流失相关规划审批衔接</w:t>
            </w:r>
          </w:p>
        </w:tc>
        <w:tc>
          <w:tcPr>
            <w:tcW w:w="2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涉及水土流失相关规划的主管部门</w:t>
            </w:r>
          </w:p>
        </w:tc>
        <w:tc>
          <w:tcPr>
            <w:tcW w:w="4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县水务局和各乡（镇）人民政府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加大人为水土流失源头管控</w:t>
            </w:r>
          </w:p>
        </w:tc>
        <w:tc>
          <w:tcPr>
            <w:tcW w:w="2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县水务局</w:t>
            </w:r>
          </w:p>
        </w:tc>
        <w:tc>
          <w:tcPr>
            <w:tcW w:w="4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县自然资源局、生产建设项目行业主管部门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推进全县重点生态功能区、生态保护红线、自然保护地等区域一体化生态保护和修复</w:t>
            </w:r>
          </w:p>
        </w:tc>
        <w:tc>
          <w:tcPr>
            <w:tcW w:w="2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县自然资源局</w:t>
            </w:r>
          </w:p>
        </w:tc>
        <w:tc>
          <w:tcPr>
            <w:tcW w:w="4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市生态环境局阳高分局、县林业局、县水务局和各乡（镇）人民政府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对自然保护区、重点林区等区域开展封育保护</w:t>
            </w:r>
          </w:p>
        </w:tc>
        <w:tc>
          <w:tcPr>
            <w:tcW w:w="2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县自然资源局</w:t>
            </w:r>
          </w:p>
        </w:tc>
        <w:tc>
          <w:tcPr>
            <w:tcW w:w="4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县水务局、县林业局和相关乡（镇）政府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对暂不具备水土流失治理条件的区域加大保护力度</w:t>
            </w:r>
          </w:p>
        </w:tc>
        <w:tc>
          <w:tcPr>
            <w:tcW w:w="2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县水务局</w:t>
            </w:r>
          </w:p>
        </w:tc>
        <w:tc>
          <w:tcPr>
            <w:tcW w:w="4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县自然资源局和各乡（镇）人民政府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巩固提升农林草生态系统质量和稳定性</w:t>
            </w:r>
          </w:p>
        </w:tc>
        <w:tc>
          <w:tcPr>
            <w:tcW w:w="2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县农业农村局及县自然资源局</w:t>
            </w:r>
          </w:p>
        </w:tc>
        <w:tc>
          <w:tcPr>
            <w:tcW w:w="4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县水务局和县林业局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持续推进高标准农田建设，完善农田防护林网和灌溉排水体系</w:t>
            </w:r>
          </w:p>
        </w:tc>
        <w:tc>
          <w:tcPr>
            <w:tcW w:w="2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县农业农村局</w:t>
            </w:r>
          </w:p>
        </w:tc>
        <w:tc>
          <w:tcPr>
            <w:tcW w:w="4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县水务局和各乡（镇）人民政府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加强天然林和草原保护修复</w:t>
            </w:r>
          </w:p>
        </w:tc>
        <w:tc>
          <w:tcPr>
            <w:tcW w:w="2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县自然资源局</w:t>
            </w:r>
          </w:p>
        </w:tc>
        <w:tc>
          <w:tcPr>
            <w:tcW w:w="4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县水务局、县林业局和各乡（镇）人民政府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开展森林草原生态系统水土流失监测评估</w:t>
            </w:r>
          </w:p>
        </w:tc>
        <w:tc>
          <w:tcPr>
            <w:tcW w:w="2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县水务局</w:t>
            </w:r>
          </w:p>
        </w:tc>
        <w:tc>
          <w:tcPr>
            <w:tcW w:w="4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县自然资源局和县林业局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推进城市水土保持和生态修复，推动绿色城市建设</w:t>
            </w:r>
          </w:p>
        </w:tc>
        <w:tc>
          <w:tcPr>
            <w:tcW w:w="2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县住房和城乡建设管理局</w:t>
            </w:r>
          </w:p>
        </w:tc>
        <w:tc>
          <w:tcPr>
            <w:tcW w:w="4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县行政审批服务管理局、县自然资源局、县林业局和各乡（镇）人民政府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0" w:type="auto"/>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依法严格人为水土流失监管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依法落实生产建设项目水土保持方案制度，加强水土保持监管</w:t>
            </w:r>
          </w:p>
        </w:tc>
        <w:tc>
          <w:tcPr>
            <w:tcW w:w="2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县水务局</w:t>
            </w:r>
          </w:p>
        </w:tc>
        <w:tc>
          <w:tcPr>
            <w:tcW w:w="4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生产建设项目行业主管部门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开展人为水土流失危害调查鉴定评估，加大惩治力度</w:t>
            </w:r>
          </w:p>
        </w:tc>
        <w:tc>
          <w:tcPr>
            <w:tcW w:w="2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县水务局</w:t>
            </w:r>
          </w:p>
        </w:tc>
        <w:tc>
          <w:tcPr>
            <w:tcW w:w="4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生产建设项目行业主管部门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推进水土保持审批服务标准化、规范化、便利化</w:t>
            </w:r>
          </w:p>
        </w:tc>
        <w:tc>
          <w:tcPr>
            <w:tcW w:w="2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县行政审批服务管理局</w:t>
            </w:r>
          </w:p>
        </w:tc>
        <w:tc>
          <w:tcPr>
            <w:tcW w:w="4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16</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建立新型监管机制，加强水土保持监管能力建设，全覆盖、常态化开展水土保持监管</w:t>
            </w:r>
          </w:p>
        </w:tc>
        <w:tc>
          <w:tcPr>
            <w:tcW w:w="2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县水务局</w:t>
            </w:r>
          </w:p>
        </w:tc>
        <w:tc>
          <w:tcPr>
            <w:tcW w:w="4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17</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建立部门间协同监管和联动执法机制，完善水土保持行政执法与刑事司法衔接、与检察公益诉讼协作机制</w:t>
            </w:r>
          </w:p>
        </w:tc>
        <w:tc>
          <w:tcPr>
            <w:tcW w:w="2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县水务局</w:t>
            </w:r>
          </w:p>
        </w:tc>
        <w:tc>
          <w:tcPr>
            <w:tcW w:w="4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县人民检察院、县人民法院、县公安局、县司法局和生产建设项目行业主管部门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18</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建立生产建设项目水土保持监管清单制度</w:t>
            </w:r>
          </w:p>
        </w:tc>
        <w:tc>
          <w:tcPr>
            <w:tcW w:w="2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县水务局</w:t>
            </w:r>
          </w:p>
        </w:tc>
        <w:tc>
          <w:tcPr>
            <w:tcW w:w="4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生产建设项目行业主管部门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19</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开展水土保持信用评价，落实“两单”制度，实行信用分级分类监管和激励惩戒制度</w:t>
            </w:r>
          </w:p>
        </w:tc>
        <w:tc>
          <w:tcPr>
            <w:tcW w:w="2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县水务局</w:t>
            </w:r>
          </w:p>
        </w:tc>
        <w:tc>
          <w:tcPr>
            <w:tcW w:w="4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严格落实水土保持“三同时”制度</w:t>
            </w:r>
          </w:p>
        </w:tc>
        <w:tc>
          <w:tcPr>
            <w:tcW w:w="2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县水务局</w:t>
            </w:r>
          </w:p>
        </w:tc>
        <w:tc>
          <w:tcPr>
            <w:tcW w:w="4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生产建设项目行业主管部门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0" w:type="auto"/>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全面推进水土流失综合治理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21</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确定阳高县为开展整县推进生态清洁小流域试点</w:t>
            </w:r>
          </w:p>
        </w:tc>
        <w:tc>
          <w:tcPr>
            <w:tcW w:w="2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县水务局</w:t>
            </w:r>
          </w:p>
        </w:tc>
        <w:tc>
          <w:tcPr>
            <w:tcW w:w="4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县自然资源局、县林业局、县农业农村局 、县乡村振兴局,各乡（镇）人民政府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22</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打造3条高质量精品小流域，大力开展生态清洁小流域建设</w:t>
            </w:r>
          </w:p>
        </w:tc>
        <w:tc>
          <w:tcPr>
            <w:tcW w:w="2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县水务局</w:t>
            </w:r>
          </w:p>
        </w:tc>
        <w:tc>
          <w:tcPr>
            <w:tcW w:w="4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县自然资源局、县林业局、县农业农村局、县乡村振兴局,相关乡（镇）人民政府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0" w:type="auto"/>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拓展水土保持功能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23</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强化非煤矿山水土流失治理，打造绿色矿山发展示范区</w:t>
            </w:r>
          </w:p>
        </w:tc>
        <w:tc>
          <w:tcPr>
            <w:tcW w:w="2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县自然资源局</w:t>
            </w:r>
          </w:p>
        </w:tc>
        <w:tc>
          <w:tcPr>
            <w:tcW w:w="4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县水务局和相关乡（镇）政府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24</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发展兼具生态效益和经济效益的特色主导产业</w:t>
            </w:r>
          </w:p>
        </w:tc>
        <w:tc>
          <w:tcPr>
            <w:tcW w:w="2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县农业农村局</w:t>
            </w:r>
          </w:p>
        </w:tc>
        <w:tc>
          <w:tcPr>
            <w:tcW w:w="4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县自然资源局、县林业局、县乡村振兴局和县水务局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25</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改善乡村人居环境，建设美丽宜居村落</w:t>
            </w:r>
          </w:p>
        </w:tc>
        <w:tc>
          <w:tcPr>
            <w:tcW w:w="2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县农业农村局</w:t>
            </w:r>
          </w:p>
        </w:tc>
        <w:tc>
          <w:tcPr>
            <w:tcW w:w="4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县水务局、县乡村振兴局和各乡（镇）人民政府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26</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助推生态旅游品牌建设</w:t>
            </w:r>
          </w:p>
        </w:tc>
        <w:tc>
          <w:tcPr>
            <w:tcW w:w="2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县自然资源局</w:t>
            </w:r>
          </w:p>
        </w:tc>
        <w:tc>
          <w:tcPr>
            <w:tcW w:w="4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县林业局、县交通运输局、县文化和旅游局、县水务局和各乡（镇）人民政府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27</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打造城市内外绿地、河湖水系连通，建设海绵城市</w:t>
            </w:r>
          </w:p>
        </w:tc>
        <w:tc>
          <w:tcPr>
            <w:tcW w:w="2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县住房和城乡建设管理局</w:t>
            </w:r>
          </w:p>
        </w:tc>
        <w:tc>
          <w:tcPr>
            <w:tcW w:w="4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县自然资源局、县林业局、县水务局和各乡（镇）人民政府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0" w:type="auto"/>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宋体" w:eastAsia="黑体" w:cs="黑体"/>
                <w:i w:val="0"/>
                <w:iCs w:val="0"/>
                <w:color w:val="000000"/>
                <w:sz w:val="28"/>
                <w:szCs w:val="28"/>
                <w:u w:val="none"/>
              </w:rPr>
            </w:pPr>
            <w:r>
              <w:rPr>
                <w:rFonts w:hint="eastAsia" w:ascii="黑体" w:hAnsi="宋体" w:eastAsia="黑体" w:cs="黑体"/>
                <w:i w:val="0"/>
                <w:iCs w:val="0"/>
                <w:color w:val="000000"/>
                <w:kern w:val="0"/>
                <w:sz w:val="28"/>
                <w:szCs w:val="28"/>
                <w:u w:val="none"/>
                <w:lang w:val="en-US" w:eastAsia="zh-CN" w:bidi="ar"/>
              </w:rPr>
              <w:t>强化水土保持管理能力和水平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28</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制定、修订水土保持规划，强化水土保持规划空间约束和管控力度</w:t>
            </w:r>
          </w:p>
        </w:tc>
        <w:tc>
          <w:tcPr>
            <w:tcW w:w="2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县水务局</w:t>
            </w:r>
          </w:p>
        </w:tc>
        <w:tc>
          <w:tcPr>
            <w:tcW w:w="4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县发展和改革局、县自然资源局,县林业局和各乡（镇）人民政府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29</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以流域为单元，编制生态清洁小流域建设工作方案</w:t>
            </w:r>
          </w:p>
        </w:tc>
        <w:tc>
          <w:tcPr>
            <w:tcW w:w="2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县水务局</w:t>
            </w:r>
          </w:p>
        </w:tc>
        <w:tc>
          <w:tcPr>
            <w:tcW w:w="4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各乡（镇）人民政府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5"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30</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采取“水土保持+产业导入”方式，推动绿色低碳发展</w:t>
            </w:r>
          </w:p>
        </w:tc>
        <w:tc>
          <w:tcPr>
            <w:tcW w:w="2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县水务局</w:t>
            </w:r>
          </w:p>
        </w:tc>
        <w:tc>
          <w:tcPr>
            <w:tcW w:w="4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县发展和改革局、县农业农村局、县自然资源局、县乡村振兴局,各乡（镇）人民政府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31</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积极推行以奖代补、以工代赈等建设模式</w:t>
            </w:r>
          </w:p>
        </w:tc>
        <w:tc>
          <w:tcPr>
            <w:tcW w:w="2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县水务局</w:t>
            </w:r>
          </w:p>
        </w:tc>
        <w:tc>
          <w:tcPr>
            <w:tcW w:w="4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县发展和改革局、县财政局，各乡（镇）人民政府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严格落实水土保持目标责任制和考核奖惩制度</w:t>
            </w:r>
          </w:p>
        </w:tc>
        <w:tc>
          <w:tcPr>
            <w:tcW w:w="2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县水务局</w:t>
            </w:r>
          </w:p>
        </w:tc>
        <w:tc>
          <w:tcPr>
            <w:tcW w:w="4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协调机制成员单位和各乡（镇）人民政府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33</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加强监测站点运行管护，强化监测成果分析评价</w:t>
            </w:r>
          </w:p>
        </w:tc>
        <w:tc>
          <w:tcPr>
            <w:tcW w:w="2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县水务局</w:t>
            </w:r>
          </w:p>
        </w:tc>
        <w:tc>
          <w:tcPr>
            <w:tcW w:w="4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34</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强化水土保持科研，健全智慧水保，完善水土保持数据库</w:t>
            </w:r>
          </w:p>
        </w:tc>
        <w:tc>
          <w:tcPr>
            <w:tcW w:w="2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县水务局</w:t>
            </w:r>
          </w:p>
        </w:tc>
        <w:tc>
          <w:tcPr>
            <w:tcW w:w="4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县教育科技局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35</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鼓励企业、高校、科研等机构，积极开展水土保持高新科技攻关</w:t>
            </w:r>
          </w:p>
        </w:tc>
        <w:tc>
          <w:tcPr>
            <w:tcW w:w="2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县教育科技局</w:t>
            </w:r>
          </w:p>
        </w:tc>
        <w:tc>
          <w:tcPr>
            <w:tcW w:w="4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强化草原植被的管理，预防和治理人为的破坏，按职责实施禁牧、轮牧、休牧制度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县林业局</w:t>
            </w:r>
          </w:p>
        </w:tc>
        <w:tc>
          <w:tcPr>
            <w:tcW w:w="4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县自然资源局,县水务局和各乡（镇）人民政府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9"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做好新闻宣传工作，加大广播电视新闻节目创作力度，办出具有地方特色的水保新闻节目</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县新闻中心</w:t>
            </w:r>
          </w:p>
        </w:tc>
        <w:tc>
          <w:tcPr>
            <w:tcW w:w="4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县融媒体中心,县水务局和各乡（镇）人民政府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53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及时实现征管信息实时共享，并将计征、缴款明细信息通过互联互通系统传递给财政等相关部门</w:t>
            </w:r>
          </w:p>
        </w:tc>
        <w:tc>
          <w:tcPr>
            <w:tcW w:w="2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国家税务总局阳高县税务局</w:t>
            </w:r>
          </w:p>
        </w:tc>
        <w:tc>
          <w:tcPr>
            <w:tcW w:w="4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县财政局,县水务局和各乡（镇）人民政府</w:t>
            </w:r>
          </w:p>
        </w:tc>
      </w:tr>
    </w:tbl>
    <w:p/>
    <w:sectPr>
      <w:footerReference r:id="rId3" w:type="default"/>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altName w:val="方正楷体_GBK"/>
    <w:panose1 w:val="02010609060101010101"/>
    <w:charset w:val="00"/>
    <w:family w:val="auto"/>
    <w:pitch w:val="default"/>
    <w:sig w:usb0="00000000" w:usb1="00000000"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FC72B7"/>
    <w:rsid w:val="FBFC72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签发人"/>
    <w:basedOn w:val="1"/>
    <w:qFormat/>
    <w:uiPriority w:val="0"/>
    <w:rPr>
      <w:rFonts w:eastAsia="楷体"/>
      <w:kern w:val="0"/>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2024-01-02T10:15:00Z</dcterms:created>
  <dc:creator>baixin</dc:creator>
  <cp:lastModifiedBy>baixin</cp:lastModifiedBy>
  <dcterms:modified xsi:type="dcterms:W3CDTF">2024-01-02T10:20:54Z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