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val="0"/>
        <w:kinsoku/>
        <w:wordWrap/>
        <w:overflowPunct/>
        <w:bidi w:val="0"/>
        <w:spacing w:before="0" w:beforeAutospacing="0" w:after="0" w:afterAutospacing="0" w:line="600" w:lineRule="exact"/>
        <w:ind w:left="0" w:leftChars="0"/>
        <w:jc w:val="both"/>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0" w:name="_Toc23060"/>
      <w:bookmarkStart w:id="1" w:name="_Toc24484"/>
      <w:bookmarkStart w:id="2" w:name="_Toc23210"/>
      <w:bookmarkStart w:id="3" w:name="_Toc7386"/>
      <w:bookmarkStart w:id="4" w:name="_Toc25186"/>
      <w:r>
        <w:rPr>
          <w:rFonts w:hint="eastAsia" w:ascii="黑体" w:hAnsi="黑体" w:eastAsia="黑体" w:cs="黑体"/>
          <w:b w:val="0"/>
          <w:bCs w:val="0"/>
          <w:color w:val="000000" w:themeColor="text1"/>
          <w:sz w:val="32"/>
          <w:szCs w:val="32"/>
          <w14:textFill>
            <w14:solidFill>
              <w14:schemeClr w14:val="tx1"/>
            </w14:solidFill>
          </w14:textFill>
        </w:rPr>
        <w:t>附件</w:t>
      </w:r>
      <w:bookmarkEnd w:id="0"/>
      <w:bookmarkEnd w:id="1"/>
      <w:bookmarkEnd w:id="2"/>
      <w:bookmarkEnd w:id="3"/>
      <w:bookmarkEnd w:id="4"/>
      <w:r>
        <w:rPr>
          <w:rFonts w:hint="eastAsia" w:ascii="黑体" w:hAnsi="黑体" w:eastAsia="黑体" w:cs="黑体"/>
          <w:b w:val="0"/>
          <w:bCs w:val="0"/>
          <w:color w:val="000000" w:themeColor="text1"/>
          <w:sz w:val="32"/>
          <w:szCs w:val="32"/>
          <w:lang w:eastAsia="zh-CN"/>
          <w14:textFill>
            <w14:solidFill>
              <w14:schemeClr w14:val="tx1"/>
            </w14:solidFill>
          </w14:textFill>
        </w:rPr>
        <w:t>二</w:t>
      </w:r>
    </w:p>
    <w:p>
      <w:pPr>
        <w:pStyle w:val="9"/>
        <w:pageBreakBefore w:val="0"/>
        <w:widowControl w:val="0"/>
        <w:kinsoku/>
        <w:wordWrap/>
        <w:overflowPunct/>
        <w:bidi w:val="0"/>
        <w:spacing w:before="0" w:beforeAutospacing="0" w:after="0" w:afterAutospacing="0" w:line="600" w:lineRule="exact"/>
        <w:ind w:left="0" w:leftChars="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5" w:name="_GoBack"/>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阳高县辐射事故应急现场指挥部及其办公室、成员单位职责表</w:t>
      </w:r>
      <w:bookmarkEnd w:id="5"/>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2699"/>
        <w:gridCol w:w="10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5" w:type="pct"/>
            <w:tcBorders>
              <w:right w:val="single" w:color="000000" w:sz="4" w:space="0"/>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sz w:val="32"/>
                <w:szCs w:val="32"/>
                <w14:textFill>
                  <w14:solidFill>
                    <w14:schemeClr w14:val="tx1"/>
                  </w14:solidFill>
                </w14:textFill>
              </w:rPr>
            </w:pPr>
          </w:p>
        </w:tc>
        <w:tc>
          <w:tcPr>
            <w:tcW w:w="952" w:type="pct"/>
            <w:tcBorders>
              <w:left w:val="single" w:color="000000" w:sz="4" w:space="0"/>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职务</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指挥机构职责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指</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挥</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长</w:t>
            </w: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政府分管副县长</w:t>
            </w:r>
          </w:p>
        </w:tc>
        <w:tc>
          <w:tcPr>
            <w:tcW w:w="3863" w:type="pct"/>
            <w:vMerge w:val="restart"/>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县指挥部职责：</w:t>
            </w:r>
          </w:p>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贯彻落实党中央、国务院、省委、省政府、市委、市政府和县政府关于辐射安全工作的决策部署；</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统筹协调全区辐射安全防范和隐患排查治理工作；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（3）制定辐射安全总体规划、重要措施；</w:t>
            </w:r>
          </w:p>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sz w:val="24"/>
                <w:szCs w:val="24"/>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（4）组织指挥一般辐射事故应急处置工作；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（5）配合市生态环境局开展一般辐射事故调查工作；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（6）组织开展一般辐射事故损害评估工作；</w:t>
            </w:r>
          </w:p>
          <w:p>
            <w:pPr>
              <w:pageBreakBefore w:val="0"/>
              <w:widowControl w:val="0"/>
              <w:kinsoku/>
              <w:wordWrap/>
              <w:overflowPunct/>
              <w:bidi w:val="0"/>
              <w:spacing w:beforeAutospacing="0" w:afterAutospacing="0"/>
              <w:ind w:left="0" w:leftChars="0"/>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（7）落实县政府及县应急救援总指挥部交办的辐射事故应急处置的其他重大事项。</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b/>
                <w:bCs/>
                <w:color w:val="000000" w:themeColor="text1"/>
                <w:sz w:val="24"/>
                <w:szCs w:val="24"/>
                <w:lang w:bidi="ar"/>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县</w:t>
            </w:r>
            <w:r>
              <w:rPr>
                <w:rStyle w:val="10"/>
                <w:rFonts w:hint="eastAsia" w:ascii="仿宋_GB2312" w:hAnsi="仿宋_GB2312" w:eastAsia="仿宋_GB2312" w:cs="仿宋_GB2312"/>
                <w:b/>
                <w:bCs/>
                <w:color w:val="000000" w:themeColor="text1"/>
                <w:sz w:val="24"/>
                <w:szCs w:val="24"/>
                <w:lang w:bidi="ar"/>
                <w14:textFill>
                  <w14:solidFill>
                    <w14:schemeClr w14:val="tx1"/>
                  </w14:solidFill>
                </w14:textFill>
              </w:rPr>
              <w:t>指挥部办公室设在大同市生态环境局阳高分局，办公室主任</w:t>
            </w:r>
            <w:r>
              <w:rPr>
                <w:rStyle w:val="10"/>
                <w:rFonts w:hint="eastAsia" w:ascii="仿宋_GB2312" w:hAnsi="仿宋_GB2312" w:eastAsia="仿宋_GB2312" w:cs="仿宋_GB2312"/>
                <w:b/>
                <w:bCs/>
                <w:color w:val="000000" w:themeColor="text1"/>
                <w:sz w:val="24"/>
                <w:szCs w:val="24"/>
                <w:lang w:eastAsia="zh-CN" w:bidi="ar"/>
                <w14:textFill>
                  <w14:solidFill>
                    <w14:schemeClr w14:val="tx1"/>
                  </w14:solidFill>
                </w14:textFill>
              </w:rPr>
              <w:t>由其</w:t>
            </w:r>
            <w:r>
              <w:rPr>
                <w:rStyle w:val="10"/>
                <w:rFonts w:hint="eastAsia" w:ascii="仿宋_GB2312" w:hAnsi="仿宋_GB2312" w:eastAsia="仿宋_GB2312" w:cs="仿宋_GB2312"/>
                <w:b/>
                <w:bCs/>
                <w:color w:val="000000" w:themeColor="text1"/>
                <w:sz w:val="24"/>
                <w:szCs w:val="24"/>
                <w:lang w:bidi="ar"/>
                <w14:textFill>
                  <w14:solidFill>
                    <w14:schemeClr w14:val="tx1"/>
                  </w14:solidFill>
                </w14:textFill>
              </w:rPr>
              <w:t>局长兼任</w:t>
            </w:r>
          </w:p>
          <w:p>
            <w:pPr>
              <w:pageBreakBefore w:val="0"/>
              <w:widowControl w:val="0"/>
              <w:kinsoku/>
              <w:wordWrap/>
              <w:overflowPunct/>
              <w:bidi w:val="0"/>
              <w:spacing w:beforeAutospacing="0" w:afterAutospacing="0"/>
              <w:ind w:left="0" w:leftChars="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县指挥部办公室职责：</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（1）承担一般辐射事故应急指挥部日常工作，制定、修订辐射事故应急预案；</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（2）组织辐射环境污染防范和隐患排查治理工作；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（3）开展桌面推演、实兵演练等应对辐射事故专项训练；</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（4）协调各方面力量参加一般辐射事故救援行动；</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（5）协助</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委、</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政府指定的负责同志组织一般辐射事故应急处置工作；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（6）配合市生态环境局开展一般辐射事故调查工作；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（7）组织开展一般辐射事故损害评估工作；报告一般辐射事故事件信息；</w:t>
            </w:r>
          </w:p>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（8）完成</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指挥部交办的其他工作。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85" w:type="pct"/>
            <w:vMerge w:val="restart"/>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副</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指</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挥</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长</w:t>
            </w:r>
          </w:p>
        </w:tc>
        <w:tc>
          <w:tcPr>
            <w:tcW w:w="952" w:type="pct"/>
            <w:tcBorders>
              <w:tl2br w:val="nil"/>
              <w:tr2bl w:val="nil"/>
            </w:tcBorders>
            <w:vAlign w:val="center"/>
          </w:tcPr>
          <w:p>
            <w:pPr>
              <w:pageBreakBefore w:val="0"/>
              <w:widowControl w:val="0"/>
              <w:kinsoku/>
              <w:wordWrap/>
              <w:overflowPunct/>
              <w:bidi w:val="0"/>
              <w:adjustRightInd w:val="0"/>
              <w:snapToGrid w:val="0"/>
              <w:spacing w:beforeAutospacing="0" w:afterAutospacing="0"/>
              <w:ind w:left="0" w:left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大同市生态环境局阳高分局局长</w:t>
            </w:r>
          </w:p>
        </w:tc>
        <w:tc>
          <w:tcPr>
            <w:tcW w:w="3863"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p>
        </w:tc>
        <w:tc>
          <w:tcPr>
            <w:tcW w:w="952" w:type="pct"/>
            <w:tcBorders>
              <w:top w:val="single" w:color="000000" w:sz="4" w:space="0"/>
              <w:tl2br w:val="nil"/>
              <w:tr2bl w:val="nil"/>
            </w:tcBorders>
            <w:vAlign w:val="center"/>
          </w:tcPr>
          <w:p>
            <w:pPr>
              <w:pageBreakBefore w:val="0"/>
              <w:widowControl w:val="0"/>
              <w:kinsoku/>
              <w:wordWrap/>
              <w:overflowPunct/>
              <w:bidi w:val="0"/>
              <w:adjustRightInd w:val="0"/>
              <w:snapToGrid w:val="0"/>
              <w:spacing w:beforeAutospacing="0" w:afterAutospacing="0"/>
              <w:ind w:left="0" w:left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阳高县应急管理局局长</w:t>
            </w:r>
          </w:p>
        </w:tc>
        <w:tc>
          <w:tcPr>
            <w:tcW w:w="3863"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restart"/>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成</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员</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单</w:t>
            </w:r>
          </w:p>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位</w:t>
            </w: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委宣传部</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根据县指挥部统一部署，组织协调新闻媒体开展应急新闻报道，积极引导舆论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阳高县发展改革局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负责协调落实一般辐射事故中</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生活必需品</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等</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级重要应急储备物资动用计划和指令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阳高县工业和信息化局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负责协调落实一般辐射事故中医药设备和防护用品等</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级重要应急储备物资动用计划和指令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lang w:bidi="ar"/>
                <w14:textFill>
                  <w14:solidFill>
                    <w14:schemeClr w14:val="tx1"/>
                  </w14:solidFill>
                </w14:textFill>
              </w:rPr>
              <w:t>阳高县公安局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（1）根据县指挥部的统一部署，封闭事故现场，维护突发辐射事故发生地公共秩序；</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（2）负责丢失、被盗放射源的立案侦查和追缴工作；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（3）设立现场警戒区和交通管制区域；</w:t>
            </w:r>
          </w:p>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（4）负责转移、疏散受灾群众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阳高县财政局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负责保障县级辐射事故应急能力建设经费，确保县级辐射事故处置所需装备、器材等物资经费，并做好经费使用情况的监督检查工作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大同市生态环境局阳高分局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（1）负责做好辐射事故应急响应准备和各项措施的落实工作，保障整个应急响应和应急处理工作科学、有序进行；</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（2）负责向上级有关部门报告辐射事故应急响应和应急处理的信息；</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（3）负责安排落实现场辐射环境应急监测工作和防护行动；</w:t>
            </w:r>
          </w:p>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（4）负责在编制部门年度预算时向</w:t>
            </w:r>
            <w:r>
              <w:rPr>
                <w:rStyle w:val="10"/>
                <w:rFonts w:hint="eastAsia" w:ascii="仿宋_GB2312" w:hAnsi="仿宋_GB2312" w:eastAsia="仿宋_GB2312" w:cs="仿宋_GB2312"/>
                <w:color w:val="000000" w:themeColor="text1"/>
                <w:sz w:val="24"/>
                <w:szCs w:val="24"/>
                <w:lang w:eastAsia="zh-CN" w:bidi="ar"/>
                <w14:textFill>
                  <w14:solidFill>
                    <w14:schemeClr w14:val="tx1"/>
                  </w14:solidFill>
                </w14:textFill>
              </w:rPr>
              <w:t>县</w:t>
            </w: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财政局提出应急能力建设和装备配置费用，保障应急能力和应急处置所需资源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阳高县卫生健康和体育局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（1）负责组织协调医疗卫生机构开展辐射损伤人员转运、救治、现场医学处理等工作；</w:t>
            </w:r>
          </w:p>
          <w:p>
            <w:pPr>
              <w:pageBreakBefore w:val="0"/>
              <w:widowControl w:val="0"/>
              <w:kinsoku/>
              <w:wordWrap/>
              <w:overflowPunct/>
              <w:bidi w:val="0"/>
              <w:spacing w:beforeAutospacing="0" w:afterAutospacing="0"/>
              <w:ind w:left="0" w:leftChars="0"/>
              <w:jc w:val="left"/>
              <w:textAlignment w:val="center"/>
              <w:rPr>
                <w:rStyle w:val="10"/>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（2）督导开展紧急医学救援准备；</w:t>
            </w:r>
          </w:p>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（3）根据需要和指令，协调、调动周边县（区）医疗卫生资源并给予指导和支援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 w:type="pct"/>
            <w:vMerge w:val="continue"/>
            <w:tcBorders>
              <w:tl2br w:val="nil"/>
              <w:tr2bl w:val="nil"/>
            </w:tcBorders>
            <w:vAlign w:val="center"/>
          </w:tcPr>
          <w:p>
            <w:pPr>
              <w:pageBreakBefore w:val="0"/>
              <w:widowControl w:val="0"/>
              <w:kinsoku/>
              <w:wordWrap/>
              <w:overflowPunct/>
              <w:bidi w:val="0"/>
              <w:spacing w:beforeAutospacing="0" w:afterAutospacing="0"/>
              <w:ind w:left="0" w:leftChars="0"/>
              <w:rPr>
                <w:rFonts w:hint="eastAsia" w:ascii="仿宋_GB2312" w:hAnsi="仿宋_GB2312" w:eastAsia="仿宋_GB2312" w:cs="仿宋_GB2312"/>
                <w:color w:val="000000" w:themeColor="text1"/>
                <w14:textFill>
                  <w14:solidFill>
                    <w14:schemeClr w14:val="tx1"/>
                  </w14:solidFill>
                </w14:textFill>
              </w:rPr>
            </w:pPr>
          </w:p>
        </w:tc>
        <w:tc>
          <w:tcPr>
            <w:tcW w:w="952" w:type="pct"/>
            <w:tcBorders>
              <w:tl2br w:val="nil"/>
              <w:tr2bl w:val="nil"/>
            </w:tcBorders>
            <w:vAlign w:val="center"/>
          </w:tcPr>
          <w:p>
            <w:pPr>
              <w:pageBreakBefore w:val="0"/>
              <w:widowControl w:val="0"/>
              <w:kinsoku/>
              <w:wordWrap/>
              <w:overflowPunct/>
              <w:bidi w:val="0"/>
              <w:spacing w:beforeAutospacing="0" w:afterAutospacing="0"/>
              <w:ind w:left="0" w:leftChars="0"/>
              <w:jc w:val="center"/>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阳高县应急管理局</w:t>
            </w:r>
          </w:p>
        </w:tc>
        <w:tc>
          <w:tcPr>
            <w:tcW w:w="3863" w:type="pct"/>
            <w:tcBorders>
              <w:tl2br w:val="nil"/>
              <w:tr2bl w:val="nil"/>
            </w:tcBorders>
            <w:vAlign w:val="center"/>
          </w:tcPr>
          <w:p>
            <w:pPr>
              <w:pageBreakBefore w:val="0"/>
              <w:widowControl w:val="0"/>
              <w:kinsoku/>
              <w:wordWrap/>
              <w:overflowPunct/>
              <w:bidi w:val="0"/>
              <w:spacing w:beforeAutospacing="0" w:afterAutospacing="0"/>
              <w:ind w:left="0" w:leftChars="0"/>
              <w:jc w:val="left"/>
              <w:textAlignment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Style w:val="10"/>
                <w:rFonts w:hint="eastAsia" w:ascii="仿宋_GB2312" w:hAnsi="仿宋_GB2312" w:eastAsia="仿宋_GB2312" w:cs="仿宋_GB2312"/>
                <w:color w:val="000000" w:themeColor="text1"/>
                <w:sz w:val="24"/>
                <w:szCs w:val="24"/>
                <w:lang w:bidi="ar"/>
                <w14:textFill>
                  <w14:solidFill>
                    <w14:schemeClr w14:val="tx1"/>
                  </w14:solidFill>
                </w14:textFill>
              </w:rPr>
              <w:t>负责协调有关救援力量、物资参与辐射事故应急抢险救援</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38330"/>
    <w:rsid w:val="1CB38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rPr>
      <w:rFonts w:ascii="仿宋_GB2312" w:eastAsia="仿宋_GB2312" w:cs="仿宋_GB2312"/>
      <w:color w:val="000000"/>
      <w:sz w:val="24"/>
      <w:szCs w:val="24"/>
      <w:lang w:val="en-US" w:bidi="ar-SA"/>
    </w:rPr>
  </w:style>
  <w:style w:type="paragraph" w:customStyle="1" w:styleId="3">
    <w:name w:val="表内容@"/>
    <w:qFormat/>
    <w:uiPriority w:val="0"/>
    <w:pPr>
      <w:widowControl w:val="0"/>
      <w:autoSpaceDE w:val="0"/>
      <w:autoSpaceDN w:val="0"/>
      <w:adjustRightInd w:val="0"/>
      <w:spacing w:line="0" w:lineRule="atLeast"/>
      <w:jc w:val="center"/>
    </w:pPr>
    <w:rPr>
      <w:rFonts w:ascii="宋体" w:hAnsi="宋体" w:eastAsia="仿宋" w:cs="Arial"/>
      <w:sz w:val="21"/>
      <w:szCs w:val="21"/>
      <w:lang w:val="zh-CN" w:eastAsia="zh-CN" w:bidi="zh-CN"/>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Body Text First Indent"/>
    <w:basedOn w:val="4"/>
    <w:qFormat/>
    <w:uiPriority w:val="0"/>
    <w:pPr>
      <w:ind w:firstLine="420" w:firstLineChars="100"/>
    </w:pPr>
  </w:style>
  <w:style w:type="paragraph" w:customStyle="1" w:styleId="9">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font51"/>
    <w:basedOn w:val="8"/>
    <w:qFormat/>
    <w:uiPriority w:val="0"/>
    <w:rPr>
      <w:rFonts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2023-07-05T09:11:00Z</dcterms:created>
  <dc:creator>baixin</dc:creator>
  <cp:lastModifiedBy>baixin</cp:lastModifiedBy>
  <dcterms:modified xsi:type="dcterms:W3CDTF">2023-07-05T09:12:09Z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