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="0" w:afterAutospacing="0" w:line="600" w:lineRule="exact"/>
        <w:ind w:left="0" w:left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28242"/>
      <w:bookmarkStart w:id="1" w:name="_Toc12411"/>
      <w:bookmarkStart w:id="2" w:name="_Toc3995"/>
      <w:bookmarkStart w:id="3" w:name="_Toc15030"/>
      <w:bookmarkStart w:id="4" w:name="_Toc13454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辐射事故初始报告表</w:t>
      </w:r>
      <w:bookmarkEnd w:id="5"/>
    </w:p>
    <w:tbl>
      <w:tblPr>
        <w:tblStyle w:val="6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86"/>
        <w:gridCol w:w="248"/>
        <w:gridCol w:w="1106"/>
        <w:gridCol w:w="84"/>
        <w:gridCol w:w="825"/>
        <w:gridCol w:w="441"/>
        <w:gridCol w:w="378"/>
        <w:gridCol w:w="376"/>
        <w:gridCol w:w="393"/>
        <w:gridCol w:w="365"/>
        <w:gridCol w:w="178"/>
        <w:gridCol w:w="469"/>
        <w:gridCol w:w="128"/>
        <w:gridCol w:w="359"/>
        <w:gridCol w:w="834"/>
        <w:gridCol w:w="1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事故单位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7407" w:type="dxa"/>
            <w:gridSpan w:val="1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 w:firstLine="4410" w:firstLineChars="21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28" w:type="dxa"/>
            <w:gridSpan w:val="8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33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许可证审批机关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    故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发生时间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事故发生地点</w:t>
            </w:r>
          </w:p>
        </w:tc>
        <w:tc>
          <w:tcPr>
            <w:tcW w:w="3013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事故类型</w:t>
            </w:r>
          </w:p>
        </w:tc>
        <w:tc>
          <w:tcPr>
            <w:tcW w:w="270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人员受照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人员污染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受照人数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受污染人数</w:t>
            </w:r>
          </w:p>
        </w:tc>
        <w:tc>
          <w:tcPr>
            <w:tcW w:w="12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丢失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被盗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失控</w:t>
            </w:r>
          </w:p>
        </w:tc>
        <w:tc>
          <w:tcPr>
            <w:tcW w:w="215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事故源数量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放射性污染</w:t>
            </w:r>
          </w:p>
        </w:tc>
        <w:tc>
          <w:tcPr>
            <w:tcW w:w="215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污染面积（m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事故源核素名称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出厂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活度（Bq）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放射源编码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事故时活度（Bq）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非密封放射性物质状态（固/液态）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射线装置名称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设备编号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所在场所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事故经过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07" w:type="dxa"/>
            <w:gridSpan w:val="1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报告人签字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4325" w:type="dxa"/>
            <w:gridSpan w:val="1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   时   分</w:t>
            </w:r>
          </w:p>
        </w:tc>
      </w:tr>
    </w:tbl>
    <w:p>
      <w:pPr>
        <w:pageBreakBefore w:val="0"/>
        <w:widowControl w:val="0"/>
        <w:kinsoku/>
        <w:wordWrap/>
        <w:overflowPunct/>
        <w:topLinePunct/>
        <w:bidi w:val="0"/>
        <w:snapToGrid w:val="0"/>
        <w:spacing w:beforeAutospacing="0" w:afterAutospacing="0" w:line="360" w:lineRule="auto"/>
        <w:ind w:left="0" w:leftChars="0"/>
        <w:jc w:val="left"/>
        <w:rPr>
          <w:rFonts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注：射线装置的“主要参数”是指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3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9"/>
          <w:sz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2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射线机的电流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w w:val="99"/>
          <w:sz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"/>
          <w:w w:val="99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9"/>
          <w:sz w:val="21"/>
          <w14:textFill>
            <w14:solidFill>
              <w14:schemeClr w14:val="tx1"/>
            </w14:solidFill>
          </w14:textFill>
        </w:rPr>
        <w:t>和电压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w w:val="99"/>
          <w:sz w:val="21"/>
          <w14:textFill>
            <w14:solidFill>
              <w14:schemeClr w14:val="tx1"/>
            </w14:solidFill>
          </w14:textFill>
        </w:rPr>
        <w:t>kV）、加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速器线束能量等主要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sz w:val="21"/>
          <w14:textFill>
            <w14:solidFill>
              <w14:schemeClr w14:val="tx1"/>
            </w14:solidFill>
          </w14:textFill>
        </w:rPr>
        <w:t>性能参数。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6AB8"/>
    <w:rsid w:val="7DF1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ascii="仿宋_GB2312" w:eastAsia="仿宋_GB2312" w:cs="仿宋_GB2312"/>
      <w:color w:val="000000"/>
      <w:sz w:val="24"/>
      <w:szCs w:val="24"/>
      <w:lang w:val="en-US" w:bidi="ar-SA"/>
    </w:rPr>
  </w:style>
  <w:style w:type="paragraph" w:customStyle="1" w:styleId="3">
    <w:name w:val="表内容@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hAnsi="宋体" w:eastAsia="仿宋" w:cs="Arial"/>
      <w:sz w:val="21"/>
      <w:szCs w:val="21"/>
      <w:lang w:val="zh-CN" w:eastAsia="zh-CN" w:bidi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2023-07-05T09:13:00Z</dcterms:created>
  <dc:creator>baixin</dc:creator>
  <cp:lastModifiedBy>baixin</cp:lastModifiedBy>
  <dcterms:modified xsi:type="dcterms:W3CDTF">2023-07-05T09:14:37Z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